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AC210" w14:textId="6934FFE2" w:rsidR="005F4879" w:rsidRPr="005F4879" w:rsidRDefault="006C7937" w:rsidP="005F4879">
      <w:pPr>
        <w:shd w:val="clear" w:color="auto" w:fill="FFFFFF"/>
        <w:spacing w:before="180" w:after="0" w:line="240" w:lineRule="auto"/>
        <w:rPr>
          <w:rFonts w:ascii="Helvetica" w:eastAsia="Times New Roman" w:hAnsi="Helvetica" w:cs="Helvetica"/>
          <w:color w:val="2D3B45"/>
          <w:sz w:val="24"/>
          <w:szCs w:val="24"/>
        </w:rPr>
      </w:pPr>
      <w:r>
        <w:rPr>
          <w:rFonts w:ascii="Helvetica" w:eastAsia="Times New Roman" w:hAnsi="Helvetica" w:cs="Helvetica"/>
          <w:b/>
          <w:bCs/>
          <w:color w:val="2D3B45"/>
          <w:sz w:val="24"/>
          <w:szCs w:val="24"/>
        </w:rPr>
        <w:t>Global Commodity Chain Paper</w:t>
      </w:r>
      <w:bookmarkStart w:id="0" w:name="_GoBack"/>
      <w:bookmarkEnd w:id="0"/>
    </w:p>
    <w:p w14:paraId="0AB3A0DB" w14:textId="77777777" w:rsidR="005F4879" w:rsidRPr="005F4879" w:rsidRDefault="005F4879" w:rsidP="005F4879">
      <w:pPr>
        <w:numPr>
          <w:ilvl w:val="0"/>
          <w:numId w:val="1"/>
        </w:numPr>
        <w:shd w:val="clear" w:color="auto" w:fill="FFFFFF"/>
        <w:spacing w:before="100" w:beforeAutospacing="1" w:after="100" w:afterAutospacing="1" w:line="240" w:lineRule="auto"/>
        <w:ind w:left="375"/>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Choose either a specific commodity or some aspect of a commodity chain (such as its labor and/or ownership/control conditions; social, economic, environmental, and/or health consequences; political violence/wars; etc.).</w:t>
      </w:r>
    </w:p>
    <w:p w14:paraId="282E9826" w14:textId="77777777" w:rsidR="005F4879" w:rsidRPr="005F4879" w:rsidRDefault="005F4879" w:rsidP="005F4879">
      <w:pPr>
        <w:numPr>
          <w:ilvl w:val="0"/>
          <w:numId w:val="1"/>
        </w:numPr>
        <w:shd w:val="clear" w:color="auto" w:fill="FFFFFF"/>
        <w:spacing w:before="100" w:beforeAutospacing="1" w:after="100" w:afterAutospacing="1" w:line="240" w:lineRule="auto"/>
        <w:ind w:left="375"/>
        <w:rPr>
          <w:rFonts w:ascii="Helvetica" w:eastAsia="Times New Roman" w:hAnsi="Helvetica" w:cs="Helvetica"/>
          <w:color w:val="2D3B45"/>
          <w:sz w:val="24"/>
          <w:szCs w:val="24"/>
        </w:rPr>
      </w:pPr>
      <w:r w:rsidRPr="005F4879">
        <w:rPr>
          <w:rFonts w:ascii="Helvetica" w:eastAsia="Times New Roman" w:hAnsi="Helvetica" w:cs="Helvetica"/>
          <w:i/>
          <w:iCs/>
          <w:color w:val="2D3B45"/>
          <w:sz w:val="24"/>
          <w:szCs w:val="24"/>
        </w:rPr>
        <w:t>Emphasize relationships and activities of labor, capitalists, nation-states, consumers, and the natural environment.</w:t>
      </w:r>
    </w:p>
    <w:p w14:paraId="1E8FB230" w14:textId="77777777" w:rsidR="005F4879" w:rsidRPr="005F4879" w:rsidRDefault="005F4879" w:rsidP="005F4879">
      <w:pPr>
        <w:numPr>
          <w:ilvl w:val="1"/>
          <w:numId w:val="1"/>
        </w:numPr>
        <w:shd w:val="clear" w:color="auto" w:fill="FFFFFF"/>
        <w:spacing w:before="100" w:beforeAutospacing="1" w:after="100" w:afterAutospacing="1" w:line="240" w:lineRule="auto"/>
        <w:ind w:left="750"/>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Culture of capitalist/global commodity chains</w:t>
      </w:r>
    </w:p>
    <w:p w14:paraId="09B3A0C0" w14:textId="77777777" w:rsidR="005F4879" w:rsidRPr="005F4879" w:rsidRDefault="005F4879" w:rsidP="005F4879">
      <w:pPr>
        <w:numPr>
          <w:ilvl w:val="1"/>
          <w:numId w:val="1"/>
        </w:numPr>
        <w:shd w:val="clear" w:color="auto" w:fill="FFFFFF"/>
        <w:spacing w:before="100" w:beforeAutospacing="1" w:after="100" w:afterAutospacing="1" w:line="240" w:lineRule="auto"/>
        <w:ind w:left="750"/>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Karl Polanyi’s Paradox</w:t>
      </w:r>
    </w:p>
    <w:p w14:paraId="4B2A99E6" w14:textId="77777777" w:rsidR="005F4879" w:rsidRPr="005F4879" w:rsidRDefault="005F4879" w:rsidP="005F4879">
      <w:pPr>
        <w:numPr>
          <w:ilvl w:val="1"/>
          <w:numId w:val="1"/>
        </w:numPr>
        <w:shd w:val="clear" w:color="auto" w:fill="FFFFFF"/>
        <w:spacing w:before="100" w:beforeAutospacing="1" w:after="100" w:afterAutospacing="1" w:line="240" w:lineRule="auto"/>
        <w:ind w:left="750"/>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Negative externalities</w:t>
      </w:r>
    </w:p>
    <w:p w14:paraId="3C5EF694" w14:textId="77777777" w:rsidR="005F4879" w:rsidRPr="005F4879" w:rsidRDefault="005F4879" w:rsidP="005F4879">
      <w:pPr>
        <w:numPr>
          <w:ilvl w:val="1"/>
          <w:numId w:val="1"/>
        </w:numPr>
        <w:shd w:val="clear" w:color="auto" w:fill="FFFFFF"/>
        <w:spacing w:before="100" w:beforeAutospacing="1" w:after="0" w:line="240" w:lineRule="auto"/>
        <w:ind w:left="750"/>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Challenges of internalizing externalities (= “sustainability”)</w:t>
      </w:r>
    </w:p>
    <w:p w14:paraId="2226666E" w14:textId="45C1EAF0" w:rsidR="005F4879" w:rsidRPr="005F4879" w:rsidRDefault="005F4879" w:rsidP="005F4879">
      <w:pPr>
        <w:numPr>
          <w:ilvl w:val="0"/>
          <w:numId w:val="1"/>
        </w:numPr>
        <w:shd w:val="clear" w:color="auto" w:fill="FFFFFF"/>
        <w:spacing w:before="100" w:beforeAutospacing="1" w:after="0" w:afterAutospacing="1" w:line="240" w:lineRule="auto"/>
        <w:ind w:left="375"/>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Approximately 750-1000 words of narrative text; college standards of writing</w:t>
      </w:r>
    </w:p>
    <w:p w14:paraId="36345B8F" w14:textId="77777777" w:rsidR="005F4879" w:rsidRPr="005F4879" w:rsidRDefault="005F4879" w:rsidP="005F4879">
      <w:pPr>
        <w:numPr>
          <w:ilvl w:val="0"/>
          <w:numId w:val="1"/>
        </w:numPr>
        <w:shd w:val="clear" w:color="auto" w:fill="FFFFFF"/>
        <w:spacing w:before="100" w:beforeAutospacing="1" w:after="100" w:afterAutospacing="1" w:line="240" w:lineRule="auto"/>
        <w:ind w:left="375"/>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Double-spaced 11 or 12-point Times New Roman font; in-text citations; references section; Chicago, MLA, or APA format.</w:t>
      </w:r>
    </w:p>
    <w:p w14:paraId="2756C1DC" w14:textId="77777777" w:rsidR="005F4879" w:rsidRPr="005F4879" w:rsidRDefault="005F4879" w:rsidP="005F4879">
      <w:pPr>
        <w:numPr>
          <w:ilvl w:val="0"/>
          <w:numId w:val="1"/>
        </w:numPr>
        <w:shd w:val="clear" w:color="auto" w:fill="FFFFFF"/>
        <w:spacing w:before="100" w:beforeAutospacing="1" w:after="0" w:line="240" w:lineRule="auto"/>
        <w:ind w:left="375"/>
        <w:rPr>
          <w:rFonts w:ascii="Helvetica" w:eastAsia="Times New Roman" w:hAnsi="Helvetica" w:cs="Helvetica"/>
          <w:color w:val="2D3B45"/>
          <w:sz w:val="24"/>
          <w:szCs w:val="24"/>
        </w:rPr>
      </w:pPr>
      <w:r w:rsidRPr="005F4879">
        <w:rPr>
          <w:rFonts w:ascii="Helvetica" w:eastAsia="Times New Roman" w:hAnsi="Helvetica" w:cs="Helvetica"/>
          <w:b/>
          <w:bCs/>
          <w:color w:val="2D3B45"/>
          <w:sz w:val="24"/>
          <w:szCs w:val="24"/>
        </w:rPr>
        <w:t>If you want to focus on Covid-19 (or any other “signature” disease):</w:t>
      </w:r>
    </w:p>
    <w:p w14:paraId="4657E04D" w14:textId="77777777" w:rsidR="005F4879" w:rsidRPr="005F4879" w:rsidRDefault="005F4879" w:rsidP="006C7937">
      <w:pPr>
        <w:shd w:val="clear" w:color="auto" w:fill="FFFFFF"/>
        <w:spacing w:after="0" w:line="240" w:lineRule="auto"/>
        <w:ind w:left="750"/>
        <w:rPr>
          <w:rFonts w:ascii="Helvetica" w:eastAsia="Times New Roman" w:hAnsi="Helvetica" w:cs="Helvetica"/>
          <w:color w:val="2D3B45"/>
          <w:sz w:val="24"/>
          <w:szCs w:val="24"/>
        </w:rPr>
      </w:pPr>
    </w:p>
    <w:p w14:paraId="3444B979" w14:textId="77777777" w:rsidR="005F4879" w:rsidRPr="005F4879" w:rsidRDefault="005F4879" w:rsidP="005F4879">
      <w:pPr>
        <w:numPr>
          <w:ilvl w:val="1"/>
          <w:numId w:val="2"/>
        </w:numPr>
        <w:shd w:val="clear" w:color="auto" w:fill="FFFFFF"/>
        <w:spacing w:before="100" w:beforeAutospacing="1" w:after="100" w:afterAutospacing="1" w:line="240" w:lineRule="auto"/>
        <w:ind w:left="750"/>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What is the global culture of capitalism?  What are "global commodity chains"? What are "negative externalities"?  What is "Karl Polanyi's Paradox"? What are examples of each within the global culture of capitalism?</w:t>
      </w:r>
    </w:p>
    <w:p w14:paraId="4B8C2615" w14:textId="77777777" w:rsidR="005F4879" w:rsidRPr="005F4879" w:rsidRDefault="005F4879" w:rsidP="005F4879">
      <w:pPr>
        <w:numPr>
          <w:ilvl w:val="1"/>
          <w:numId w:val="2"/>
        </w:numPr>
        <w:shd w:val="clear" w:color="auto" w:fill="FFFFFF"/>
        <w:spacing w:before="100" w:beforeAutospacing="1" w:after="100" w:afterAutospacing="1" w:line="240" w:lineRule="auto"/>
        <w:ind w:left="750"/>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What are the basic questions to ask about patterns of disease at any point in time and space?</w:t>
      </w:r>
    </w:p>
    <w:p w14:paraId="5A9DC646" w14:textId="77777777" w:rsidR="005F4879" w:rsidRPr="005F4879" w:rsidRDefault="005F4879" w:rsidP="005F4879">
      <w:pPr>
        <w:numPr>
          <w:ilvl w:val="1"/>
          <w:numId w:val="2"/>
        </w:numPr>
        <w:shd w:val="clear" w:color="auto" w:fill="FFFFFF"/>
        <w:spacing w:before="100" w:beforeAutospacing="1" w:after="100" w:afterAutospacing="1" w:line="240" w:lineRule="auto"/>
        <w:ind w:left="750"/>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Describe the relationships between (1) culture and disease; (2) cities and disease; (3) environmental change and disease; and (4) human ecology and disease.</w:t>
      </w:r>
    </w:p>
    <w:p w14:paraId="71CC52AE" w14:textId="77777777" w:rsidR="005F4879" w:rsidRPr="005F4879" w:rsidRDefault="005F4879" w:rsidP="005F4879">
      <w:pPr>
        <w:numPr>
          <w:ilvl w:val="1"/>
          <w:numId w:val="2"/>
        </w:numPr>
        <w:shd w:val="clear" w:color="auto" w:fill="FFFFFF"/>
        <w:spacing w:before="100" w:beforeAutospacing="1" w:after="100" w:afterAutospacing="1" w:line="240" w:lineRule="auto"/>
        <w:ind w:left="750"/>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What defines a “signature disease” of a specific historical time and pattern of geographic connections? How is Covid-19 an example of a signature disease? </w:t>
      </w:r>
    </w:p>
    <w:p w14:paraId="468CC297" w14:textId="77777777" w:rsidR="005F4879" w:rsidRPr="005F4879" w:rsidRDefault="005F4879" w:rsidP="005F4879">
      <w:pPr>
        <w:numPr>
          <w:ilvl w:val="1"/>
          <w:numId w:val="2"/>
        </w:numPr>
        <w:shd w:val="clear" w:color="auto" w:fill="FFFFFF"/>
        <w:spacing w:before="100" w:beforeAutospacing="1" w:after="0" w:line="240" w:lineRule="auto"/>
        <w:ind w:left="750"/>
        <w:rPr>
          <w:rFonts w:ascii="Helvetica" w:eastAsia="Times New Roman" w:hAnsi="Helvetica" w:cs="Helvetica"/>
          <w:color w:val="2D3B45"/>
          <w:sz w:val="24"/>
          <w:szCs w:val="24"/>
        </w:rPr>
      </w:pPr>
      <w:r w:rsidRPr="005F4879">
        <w:rPr>
          <w:rFonts w:ascii="Helvetica" w:eastAsia="Times New Roman" w:hAnsi="Helvetica" w:cs="Helvetica"/>
          <w:color w:val="2D3B45"/>
          <w:sz w:val="24"/>
          <w:szCs w:val="24"/>
        </w:rPr>
        <w:t>What are arguments--including the relevance of "Karl Polanyi's Paradox", "global commodity chains," and "negative externalities"-- for healthcare as a global public good (and as a human right), as opposed to healthcare as an individual, commodified choice?</w:t>
      </w:r>
    </w:p>
    <w:p w14:paraId="60DD3FBA" w14:textId="596928B3" w:rsidR="000328D4" w:rsidRDefault="000328D4"/>
    <w:p w14:paraId="324B2DE6" w14:textId="3B5EDBA5" w:rsidR="006C7937" w:rsidRDefault="006C7937">
      <w:pPr>
        <w:rPr>
          <w:rFonts w:ascii="Helvetica" w:hAnsi="Helvetica" w:cs="Helvetica"/>
          <w:b/>
          <w:bCs/>
          <w:sz w:val="24"/>
          <w:szCs w:val="24"/>
        </w:rPr>
      </w:pPr>
      <w:r w:rsidRPr="006C7937">
        <w:rPr>
          <w:rFonts w:ascii="Helvetica" w:hAnsi="Helvetica" w:cs="Helvetica"/>
          <w:b/>
          <w:bCs/>
          <w:sz w:val="24"/>
          <w:szCs w:val="24"/>
        </w:rPr>
        <w:t xml:space="preserve">Extra Information </w:t>
      </w:r>
    </w:p>
    <w:p w14:paraId="411D1658" w14:textId="6EE59E93" w:rsidR="006C7937" w:rsidRPr="006C7937" w:rsidRDefault="006C7937">
      <w:pPr>
        <w:rPr>
          <w:rFonts w:ascii="Helvetica" w:hAnsi="Helvetica" w:cs="Helvetica"/>
          <w:color w:val="2D3B45"/>
          <w:sz w:val="24"/>
          <w:szCs w:val="24"/>
          <w:shd w:val="clear" w:color="auto" w:fill="FFFFFF"/>
        </w:rPr>
      </w:pPr>
      <w:r w:rsidRPr="006C7937">
        <w:rPr>
          <w:rFonts w:ascii="Helvetica" w:hAnsi="Helvetica" w:cs="Helvetica"/>
          <w:color w:val="2D3B45"/>
          <w:sz w:val="24"/>
          <w:szCs w:val="24"/>
          <w:shd w:val="clear" w:color="auto" w:fill="FFFFFF"/>
        </w:rPr>
        <w:t>Whatever specific topic you choose, you need to synthesize the course's fundamental issues by writing on each of the bullet-points below, though you can certainly write briefly on some items and more extensively on others (particularly on your chosen topic).</w:t>
      </w:r>
    </w:p>
    <w:p w14:paraId="404F8163" w14:textId="77777777" w:rsidR="006C7937" w:rsidRPr="006C7937" w:rsidRDefault="006C7937" w:rsidP="006C7937">
      <w:pPr>
        <w:shd w:val="clear" w:color="auto" w:fill="FFFFFF"/>
        <w:spacing w:before="180" w:after="0" w:line="240" w:lineRule="auto"/>
        <w:rPr>
          <w:rFonts w:ascii="Helvetica" w:eastAsia="Times New Roman" w:hAnsi="Helvetica" w:cs="Helvetica"/>
          <w:color w:val="2D3B45"/>
          <w:sz w:val="24"/>
          <w:szCs w:val="24"/>
        </w:rPr>
      </w:pPr>
      <w:r w:rsidRPr="006C7937">
        <w:rPr>
          <w:rFonts w:ascii="Helvetica" w:eastAsia="Times New Roman" w:hAnsi="Helvetica" w:cs="Helvetica"/>
          <w:i/>
          <w:iCs/>
          <w:color w:val="2D3B45"/>
          <w:sz w:val="24"/>
          <w:szCs w:val="24"/>
        </w:rPr>
        <w:t>Emphasize relationships and activities of labor, capitalists, nation-states, consumers, and the natural environment.</w:t>
      </w:r>
    </w:p>
    <w:p w14:paraId="45237859" w14:textId="77777777" w:rsidR="006C7937" w:rsidRPr="006C7937" w:rsidRDefault="006C7937" w:rsidP="006C7937">
      <w:pPr>
        <w:numPr>
          <w:ilvl w:val="0"/>
          <w:numId w:val="3"/>
        </w:numPr>
        <w:shd w:val="clear" w:color="auto" w:fill="FFFFFF"/>
        <w:spacing w:before="100" w:beforeAutospacing="1" w:after="100" w:afterAutospacing="1" w:line="240" w:lineRule="auto"/>
        <w:ind w:left="375"/>
        <w:rPr>
          <w:rFonts w:ascii="Helvetica" w:eastAsia="Times New Roman" w:hAnsi="Helvetica" w:cs="Helvetica"/>
          <w:color w:val="2D3B45"/>
          <w:sz w:val="24"/>
          <w:szCs w:val="24"/>
        </w:rPr>
      </w:pPr>
      <w:r w:rsidRPr="006C7937">
        <w:rPr>
          <w:rFonts w:ascii="Helvetica" w:eastAsia="Times New Roman" w:hAnsi="Helvetica" w:cs="Helvetica"/>
          <w:color w:val="2D3B45"/>
          <w:sz w:val="24"/>
          <w:szCs w:val="24"/>
        </w:rPr>
        <w:t>Culture of capitalism/global commodity chains</w:t>
      </w:r>
    </w:p>
    <w:p w14:paraId="7CCCCFCF" w14:textId="77777777" w:rsidR="006C7937" w:rsidRPr="006C7937" w:rsidRDefault="006C7937" w:rsidP="006C7937">
      <w:pPr>
        <w:numPr>
          <w:ilvl w:val="0"/>
          <w:numId w:val="3"/>
        </w:numPr>
        <w:shd w:val="clear" w:color="auto" w:fill="FFFFFF"/>
        <w:spacing w:before="100" w:beforeAutospacing="1" w:after="100" w:afterAutospacing="1" w:line="240" w:lineRule="auto"/>
        <w:ind w:left="375"/>
        <w:rPr>
          <w:rFonts w:ascii="Helvetica" w:eastAsia="Times New Roman" w:hAnsi="Helvetica" w:cs="Helvetica"/>
          <w:color w:val="2D3B45"/>
          <w:sz w:val="24"/>
          <w:szCs w:val="24"/>
        </w:rPr>
      </w:pPr>
      <w:r w:rsidRPr="006C7937">
        <w:rPr>
          <w:rFonts w:ascii="Helvetica" w:eastAsia="Times New Roman" w:hAnsi="Helvetica" w:cs="Helvetica"/>
          <w:color w:val="2D3B45"/>
          <w:sz w:val="24"/>
          <w:szCs w:val="24"/>
        </w:rPr>
        <w:t>Karl Polanyi’s Paradox</w:t>
      </w:r>
    </w:p>
    <w:p w14:paraId="584D4477" w14:textId="77777777" w:rsidR="006C7937" w:rsidRPr="006C7937" w:rsidRDefault="006C7937" w:rsidP="006C7937">
      <w:pPr>
        <w:numPr>
          <w:ilvl w:val="0"/>
          <w:numId w:val="3"/>
        </w:numPr>
        <w:shd w:val="clear" w:color="auto" w:fill="FFFFFF"/>
        <w:spacing w:before="100" w:beforeAutospacing="1" w:after="100" w:afterAutospacing="1" w:line="240" w:lineRule="auto"/>
        <w:ind w:left="375"/>
        <w:rPr>
          <w:rFonts w:ascii="Helvetica" w:eastAsia="Times New Roman" w:hAnsi="Helvetica" w:cs="Helvetica"/>
          <w:color w:val="2D3B45"/>
          <w:sz w:val="24"/>
          <w:szCs w:val="24"/>
        </w:rPr>
      </w:pPr>
      <w:r w:rsidRPr="006C7937">
        <w:rPr>
          <w:rFonts w:ascii="Helvetica" w:eastAsia="Times New Roman" w:hAnsi="Helvetica" w:cs="Helvetica"/>
          <w:color w:val="2D3B45"/>
          <w:sz w:val="24"/>
          <w:szCs w:val="24"/>
        </w:rPr>
        <w:t>Negative externalities</w:t>
      </w:r>
    </w:p>
    <w:p w14:paraId="27486445" w14:textId="77777777" w:rsidR="006C7937" w:rsidRPr="006C7937" w:rsidRDefault="006C7937" w:rsidP="006C7937">
      <w:pPr>
        <w:numPr>
          <w:ilvl w:val="0"/>
          <w:numId w:val="3"/>
        </w:numPr>
        <w:shd w:val="clear" w:color="auto" w:fill="FFFFFF"/>
        <w:spacing w:before="100" w:beforeAutospacing="1" w:after="0" w:line="240" w:lineRule="auto"/>
        <w:ind w:left="375"/>
        <w:rPr>
          <w:rFonts w:ascii="Helvetica" w:eastAsia="Times New Roman" w:hAnsi="Helvetica" w:cs="Helvetica"/>
          <w:color w:val="2D3B45"/>
          <w:sz w:val="24"/>
          <w:szCs w:val="24"/>
        </w:rPr>
      </w:pPr>
      <w:r w:rsidRPr="006C7937">
        <w:rPr>
          <w:rFonts w:ascii="Helvetica" w:eastAsia="Times New Roman" w:hAnsi="Helvetica" w:cs="Helvetica"/>
          <w:color w:val="2D3B45"/>
          <w:sz w:val="24"/>
          <w:szCs w:val="24"/>
        </w:rPr>
        <w:t>Challenges of internalizing externalities (= “sustainability”)</w:t>
      </w:r>
    </w:p>
    <w:p w14:paraId="7A0161C3" w14:textId="77777777" w:rsidR="006C7937" w:rsidRDefault="006C7937">
      <w:pPr>
        <w:rPr>
          <w:rFonts w:ascii="Helvetica" w:hAnsi="Helvetica" w:cs="Helvetica"/>
          <w:b/>
          <w:bCs/>
          <w:sz w:val="24"/>
          <w:szCs w:val="24"/>
        </w:rPr>
      </w:pPr>
    </w:p>
    <w:p w14:paraId="15B7C309" w14:textId="77777777" w:rsidR="006C7937" w:rsidRPr="006C7937" w:rsidRDefault="006C7937">
      <w:pPr>
        <w:rPr>
          <w:rFonts w:ascii="Helvetica" w:hAnsi="Helvetica" w:cs="Helvetica"/>
          <w:b/>
          <w:bCs/>
          <w:sz w:val="24"/>
          <w:szCs w:val="24"/>
        </w:rPr>
      </w:pPr>
    </w:p>
    <w:p w14:paraId="33A5230E" w14:textId="77777777" w:rsidR="00841A3A" w:rsidRDefault="00841A3A"/>
    <w:sectPr w:rsidR="00841A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F5673"/>
    <w:multiLevelType w:val="multilevel"/>
    <w:tmpl w:val="69A8C0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295482"/>
    <w:multiLevelType w:val="multilevel"/>
    <w:tmpl w:val="7F9CE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C531C5"/>
    <w:multiLevelType w:val="multilevel"/>
    <w:tmpl w:val="24AA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06D"/>
    <w:rsid w:val="000328D4"/>
    <w:rsid w:val="00174372"/>
    <w:rsid w:val="005F4879"/>
    <w:rsid w:val="006277C2"/>
    <w:rsid w:val="006C7937"/>
    <w:rsid w:val="00814A09"/>
    <w:rsid w:val="0081506D"/>
    <w:rsid w:val="0083315B"/>
    <w:rsid w:val="00841A3A"/>
    <w:rsid w:val="00A26140"/>
    <w:rsid w:val="00A71A09"/>
    <w:rsid w:val="00BF1E6F"/>
    <w:rsid w:val="00DC4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4A4A9"/>
  <w15:chartTrackingRefBased/>
  <w15:docId w15:val="{66A0A5C9-26D7-4960-8FF9-535E7246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50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506D"/>
    <w:rPr>
      <w:b/>
      <w:bCs/>
    </w:rPr>
  </w:style>
  <w:style w:type="character" w:styleId="Emphasis">
    <w:name w:val="Emphasis"/>
    <w:basedOn w:val="DefaultParagraphFont"/>
    <w:uiPriority w:val="20"/>
    <w:qFormat/>
    <w:rsid w:val="005F48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940406">
      <w:bodyDiv w:val="1"/>
      <w:marLeft w:val="0"/>
      <w:marRight w:val="0"/>
      <w:marTop w:val="0"/>
      <w:marBottom w:val="0"/>
      <w:divBdr>
        <w:top w:val="none" w:sz="0" w:space="0" w:color="auto"/>
        <w:left w:val="none" w:sz="0" w:space="0" w:color="auto"/>
        <w:bottom w:val="none" w:sz="0" w:space="0" w:color="auto"/>
        <w:right w:val="none" w:sz="0" w:space="0" w:color="auto"/>
      </w:divBdr>
    </w:div>
    <w:div w:id="1262644668">
      <w:bodyDiv w:val="1"/>
      <w:marLeft w:val="0"/>
      <w:marRight w:val="0"/>
      <w:marTop w:val="0"/>
      <w:marBottom w:val="0"/>
      <w:divBdr>
        <w:top w:val="none" w:sz="0" w:space="0" w:color="auto"/>
        <w:left w:val="none" w:sz="0" w:space="0" w:color="auto"/>
        <w:bottom w:val="none" w:sz="0" w:space="0" w:color="auto"/>
        <w:right w:val="none" w:sz="0" w:space="0" w:color="auto"/>
      </w:divBdr>
    </w:div>
    <w:div w:id="1563327005">
      <w:bodyDiv w:val="1"/>
      <w:marLeft w:val="0"/>
      <w:marRight w:val="0"/>
      <w:marTop w:val="0"/>
      <w:marBottom w:val="0"/>
      <w:divBdr>
        <w:top w:val="none" w:sz="0" w:space="0" w:color="auto"/>
        <w:left w:val="none" w:sz="0" w:space="0" w:color="auto"/>
        <w:bottom w:val="none" w:sz="0" w:space="0" w:color="auto"/>
        <w:right w:val="none" w:sz="0" w:space="0" w:color="auto"/>
      </w:divBdr>
    </w:div>
    <w:div w:id="194649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Nickolas Jaramillo</dc:creator>
  <cp:keywords/>
  <dc:description/>
  <cp:lastModifiedBy>Nickolas Jaramillo</cp:lastModifiedBy>
  <cp:revision>2</cp:revision>
  <dcterms:created xsi:type="dcterms:W3CDTF">2020-04-06T01:10:00Z</dcterms:created>
  <dcterms:modified xsi:type="dcterms:W3CDTF">2020-04-06T18:05:00Z</dcterms:modified>
</cp:coreProperties>
</file>